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9A" w:rsidRPr="00D44F9A" w:rsidRDefault="00D44F9A" w:rsidP="00D44F9A">
      <w:pPr>
        <w:spacing w:after="160" w:line="253" w:lineRule="atLeast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ПЕРВАЯ ЦИФРОВАЯ ВСЕРОССИЙСКАЯ ПЕРЕПИСЬ НАСЕЛЕНИЯ: КАКОЙ ОНА БУДЕТ?</w:t>
      </w:r>
    </w:p>
    <w:p w:rsidR="00D44F9A" w:rsidRPr="00D44F9A" w:rsidRDefault="00D44F9A" w:rsidP="00D44F9A">
      <w:pPr>
        <w:spacing w:after="16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Уникальные отечественные планшеты, операционная система «Аврора», </w:t>
      </w: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val="en-US" w:eastAsia="ru-RU"/>
        </w:rPr>
        <w:t>BI</w:t>
      </w: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</w:t>
      </w:r>
      <w:proofErr w:type="gramStart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и</w:t>
      </w:r>
      <w:proofErr w:type="gramEnd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 что изменят в традиции проведения переписей уже этой осенью?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помогут оперативно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фиксировать и обрабатывать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сократить время на внесение ответов, уменьшить число вероятных ошибок и, главное, — финансовые издержки на проведение переписи.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Производство планшетов запущено в июне 2020 года в Москве и Ивановской области. Всего для Всероссийской переписи населения изготовят 360 тысяч электронных устройств. Весит планшет менее 700 грамм. Встроенная батарея устройства обладает повышенной емкостью – 7 тыс. 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мАч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 Переписчик также получит дополнительный внешний аккумулятор (10 тыс. 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мАч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Первая партия планшетов должна поступить в сентябре 2020 года, она будет использоваться для переписи населения на труднодоступных территориях.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«После проведения переписи часть планшетов — порядка 40 тысяч — останется в Росстате. Остальные передадим в другие органы власти для реализации различных проектов в области цифровой экономики», — сообщил руководитель Росстата Павел Малков.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  шифрование данных и выполнение любых задач для мобильных устройств.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Создание специальной 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-платформы (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– 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Business Intelligence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) для сбора, обработки и хранения данных переписи – закономерное продолжение взятого Росстатом курса на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всестороннюю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цифровизацию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Для удобства вся информация сгруппирована в три модуля — в соответствии с этапами ведущейся работы.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работоспособность оборудования, в том числе — планшетов. Вся эта информация наглядно представлена с детализацией до муниципального района.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Второй модуль — важнейший инструмент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контроля за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ходом сбора сведений о населении. Информация начнет собираться в апреле 2021 года – и с портала «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Госуслуги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интернет-переписи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 Фактически система позволяет заглянуть на любой счетный участок и дотянуться до каждого переписчика в любом уголке страны.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И, наконец, третий модуль — 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Госуслуги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онлайн-режиме,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интернет-ресурсах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связанных с обращением населения. К примеру, Правительство Москвы уже выразило готовность открыть опцию переписи на официальном сайте мэрии 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Mos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ru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— более популярном у жителей столицы портале, чем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федеральный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Gosuslugi.ru. Аналогичная возможность сейчас рассматривается в Санкт-Петербурге. Инициатива может распространиться и на другие регионы.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lastRenderedPageBreak/>
        <w:t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 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Big Data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которые сейчас используются в мире —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с ними пока идет экспериментом», — сообщил он.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Сейчас Росстат анализирует</w:t>
      </w: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 отметил Павел Малков.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для сопоставления с традиционными данными и дальнейшего анализа.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Павел Малков, руководитель Федеральной службы государственной статистики (Росстата):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проанализировали опыт более 50 стран мира и собрали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лучшие практики применения цифровых технологий. Это электронные планшеты, приложения, карты 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геолокации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подведены и опубликованы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Госуслуги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lastRenderedPageBreak/>
        <w:t>Павел Смелов, заместитель руководителя Федеральной службы государственной статистики (Росстата):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«Помимо повышения скорости и точности 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цифровизация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млрд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млрд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рублей.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Новые возможности открывает и создание 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val="en-US" w:eastAsia="ru-RU"/>
        </w:rPr>
        <w:t>BI</w:t>
      </w: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-платформы переписи, куда будет стекаться поток информации с планшетов и портала «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Госуслуги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выложим просто стандартные таблицы и предоставим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доступ к базе 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микроданных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 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цифровизация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коснется не только самого процесса проведения переписи, но и дальнейшей работы с ее итогами».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Петростата</w:t>
      </w:r>
      <w:proofErr w:type="spellEnd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):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 </w:t>
      </w:r>
      <w:proofErr w:type="spell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Княжево</w:t>
      </w:r>
      <w:proofErr w:type="spell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</w:t>
      </w:r>
      <w:proofErr w:type="gramStart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к</w:t>
      </w:r>
      <w:proofErr w:type="gramEnd"/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 xml:space="preserve"> переписным гаджетам и очень активно их использовала. Фактически у нас почти не было отказов от работы — для молодежи она была интересна».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Основной этап Всероссийской переписи населения пройдет в апреле 2021 года, а на отдаленных и  труднодоступных территориях она </w:t>
      </w:r>
      <w:proofErr w:type="gramStart"/>
      <w:r w:rsidRPr="00D44F9A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>начнется с октября 2020 года и продлится</w:t>
      </w:r>
      <w:proofErr w:type="gramEnd"/>
      <w:r w:rsidRPr="00D44F9A">
        <w:rPr>
          <w:rFonts w:ascii="Arial" w:eastAsia="Times New Roman" w:hAnsi="Arial" w:cs="Arial"/>
          <w:i/>
          <w:iCs/>
          <w:color w:val="525252"/>
          <w:sz w:val="24"/>
          <w:szCs w:val="24"/>
          <w:lang w:eastAsia="ru-RU"/>
        </w:rPr>
        <w:t xml:space="preserve"> по июнь 2021 года.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 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Медиаофис</w:t>
      </w:r>
      <w:proofErr w:type="spellEnd"/>
      <w:r w:rsidRPr="00D44F9A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> ВПН-2020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media@strana2020.ru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6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www.strana2020.ru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44F9A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+7 (495) 933-31-94</w:t>
      </w:r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https://www.facebook.com/strana2020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8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https://vk.com/strana2020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9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https://ok.ru/strana2020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https://www.instagram.com/strana2020</w:t>
        </w:r>
      </w:hyperlink>
    </w:p>
    <w:p w:rsidR="00D44F9A" w:rsidRPr="00D44F9A" w:rsidRDefault="00D44F9A" w:rsidP="00D44F9A">
      <w:pPr>
        <w:spacing w:after="160"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1" w:history="1">
        <w:r w:rsidRPr="00D44F9A">
          <w:rPr>
            <w:rFonts w:ascii="Arial" w:eastAsia="Times New Roman" w:hAnsi="Arial" w:cs="Arial"/>
            <w:color w:val="954F72"/>
            <w:sz w:val="24"/>
            <w:szCs w:val="24"/>
            <w:u w:val="single"/>
            <w:lang w:eastAsia="ru-RU"/>
          </w:rPr>
          <w:t>youtube.com</w:t>
        </w:r>
      </w:hyperlink>
    </w:p>
    <w:p w:rsidR="001D7C8D" w:rsidRDefault="001D7C8D"/>
    <w:sectPr w:rsidR="001D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3"/>
    <w:rsid w:val="001D7C8D"/>
    <w:rsid w:val="00A70373"/>
    <w:rsid w:val="00D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44F9A"/>
  </w:style>
  <w:style w:type="character" w:styleId="a3">
    <w:name w:val="Hyperlink"/>
    <w:basedOn w:val="a0"/>
    <w:uiPriority w:val="99"/>
    <w:semiHidden/>
    <w:unhideWhenUsed/>
    <w:rsid w:val="00D44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44F9A"/>
  </w:style>
  <w:style w:type="character" w:styleId="a3">
    <w:name w:val="Hyperlink"/>
    <w:basedOn w:val="a0"/>
    <w:uiPriority w:val="99"/>
    <w:semiHidden/>
    <w:unhideWhenUsed/>
    <w:rsid w:val="00D4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/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2020-10-09T01:49:00Z</dcterms:created>
  <dcterms:modified xsi:type="dcterms:W3CDTF">2020-10-09T01:49:00Z</dcterms:modified>
</cp:coreProperties>
</file>